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STRUKTURA ML: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ÚVODNÍ INFO 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Název </w:t>
      </w:r>
    </w:p>
    <w:p w:rsidR="00000000" w:rsidDel="00000000" w:rsidP="00000000" w:rsidRDefault="00000000" w:rsidRPr="00000000" w14:paraId="00000005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citát</w:t>
      </w:r>
    </w:p>
    <w:p w:rsidR="00000000" w:rsidDel="00000000" w:rsidP="00000000" w:rsidRDefault="00000000" w:rsidRPr="00000000" w14:paraId="0000000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témata</w:t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adresát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délka</w:t>
      </w:r>
    </w:p>
    <w:p w:rsidR="00000000" w:rsidDel="00000000" w:rsidP="00000000" w:rsidRDefault="00000000" w:rsidRPr="00000000" w14:paraId="00000009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vazba na inscenace</w:t>
      </w:r>
    </w:p>
    <w:p w:rsidR="00000000" w:rsidDel="00000000" w:rsidP="00000000" w:rsidRDefault="00000000" w:rsidRPr="00000000" w14:paraId="0000000A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očekávané výstupy učení </w:t>
      </w:r>
    </w:p>
    <w:p w:rsidR="00000000" w:rsidDel="00000000" w:rsidP="00000000" w:rsidRDefault="00000000" w:rsidRPr="00000000" w14:paraId="0000000B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klíčové kompetence</w:t>
      </w:r>
    </w:p>
    <w:p w:rsidR="00000000" w:rsidDel="00000000" w:rsidP="00000000" w:rsidRDefault="00000000" w:rsidRPr="00000000" w14:paraId="0000000C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autoři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b w:val="1"/>
          <w:bCs w:val="1"/>
          <w:rtl w:val="0"/>
        </w:rPr>
        <w:t xml:space="preserve">Než začneme</w:t>
      </w:r>
      <w:r w:rsidDel="00000000" w:rsidR="00000000" w:rsidRPr="00000000">
        <w:rPr>
          <w:rtl w:val="0"/>
        </w:rPr>
        <w:t xml:space="preserve"> (průvodní slovo –delší text)</w:t>
      </w:r>
    </w:p>
    <w:p w:rsidR="00000000" w:rsidDel="00000000" w:rsidP="00000000" w:rsidRDefault="00000000" w:rsidRPr="00000000" w14:paraId="0000000E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pomůcky a přílohy</w:t>
      </w:r>
    </w:p>
    <w:p w:rsidR="00000000" w:rsidDel="00000000" w:rsidP="00000000" w:rsidRDefault="00000000" w:rsidRPr="00000000" w14:paraId="0000000F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OBSAH LEKCE</w:t>
      </w:r>
    </w:p>
    <w:p w:rsidR="00000000" w:rsidDel="00000000" w:rsidP="00000000" w:rsidRDefault="00000000" w:rsidRPr="00000000" w14:paraId="0000001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Průběh programu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i w:val="1"/>
          <w:iCs w:val="1"/>
          <w:u w:val="none"/>
        </w:rPr>
      </w:pPr>
      <w:r w:rsidDel="00000000" w:rsidR="00000000" w:rsidRPr="00000000">
        <w:rPr>
          <w:i w:val="1"/>
          <w:iCs w:val="1"/>
          <w:rtl w:val="0"/>
        </w:rPr>
        <w:t xml:space="preserve">název aktivity</w:t>
      </w:r>
    </w:p>
    <w:p w:rsidR="00000000" w:rsidDel="00000000" w:rsidP="00000000" w:rsidRDefault="00000000" w:rsidRPr="00000000" w14:paraId="00000013">
      <w:pPr>
        <w:ind w:left="720" w:firstLine="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pomůcky</w:t>
      </w:r>
    </w:p>
    <w:p w:rsidR="00000000" w:rsidDel="00000000" w:rsidP="00000000" w:rsidRDefault="00000000" w:rsidRPr="00000000" w14:paraId="00000014">
      <w:pPr>
        <w:ind w:left="720" w:firstLine="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popis aktivity </w:t>
      </w:r>
    </w:p>
    <w:p w:rsidR="00000000" w:rsidDel="00000000" w:rsidP="00000000" w:rsidRDefault="00000000" w:rsidRPr="00000000" w14:paraId="00000015">
      <w:pPr>
        <w:ind w:left="720" w:firstLine="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instrukce/storytelling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….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ZÁVĚREČNÉ INFO</w:t>
      </w:r>
    </w:p>
    <w:p w:rsidR="00000000" w:rsidDel="00000000" w:rsidP="00000000" w:rsidRDefault="00000000" w:rsidRPr="00000000" w14:paraId="0000001B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Výzva ke sdílení zážitku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odkazy na sítě a pod</w:t>
      </w:r>
    </w:p>
    <w:p w:rsidR="00000000" w:rsidDel="00000000" w:rsidP="00000000" w:rsidRDefault="00000000" w:rsidRPr="00000000" w14:paraId="0000001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Povinné info z grantu a autorská práva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 zápatí každého listu: </w:t>
      </w:r>
    </w:p>
    <w:p w:rsidR="00000000" w:rsidDel="00000000" w:rsidP="00000000" w:rsidRDefault="00000000" w:rsidRPr="00000000" w14:paraId="00000021">
      <w:pPr>
        <w:widowControl w:val="0"/>
        <w:spacing w:before="11" w:line="242" w:lineRule="auto"/>
        <w:ind w:left="16" w:right="633" w:firstLine="8.000000000000004"/>
        <w:rPr>
          <w:rFonts w:ascii="Calibri" w:cs="Calibri" w:eastAsia="Calibri" w:hAnsi="Calibri"/>
          <w:color w:val="ff0000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ff0000"/>
          <w:highlight w:val="white"/>
          <w:rtl w:val="0"/>
        </w:rPr>
        <w:t xml:space="preserve">GRAFIK: do zápatí každého listu, včetně příloh: </w:t>
      </w:r>
    </w:p>
    <w:p w:rsidR="00000000" w:rsidDel="00000000" w:rsidP="00000000" w:rsidRDefault="00000000" w:rsidRPr="00000000" w14:paraId="00000022">
      <w:pPr>
        <w:widowControl w:val="0"/>
        <w:spacing w:before="11" w:line="242" w:lineRule="auto"/>
        <w:ind w:left="16" w:right="633" w:firstLine="8.000000000000004"/>
        <w:rPr>
          <w:rFonts w:ascii="Calibri" w:cs="Calibri" w:eastAsia="Calibri" w:hAnsi="Calibri"/>
          <w:highlight w:val="white"/>
        </w:rPr>
      </w:pP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© 2024 Slovácké divadlo, EDUdrama – Určeno pouze pro školní výuku. Bez souhlasu Slováckého divadla nelze kopírovat, upravovat ani využívat k realizaci workshopů třetí stranou. </w:t>
      </w:r>
    </w:p>
    <w:p w:rsidR="00000000" w:rsidDel="00000000" w:rsidP="00000000" w:rsidRDefault="00000000" w:rsidRPr="00000000" w14:paraId="00000023">
      <w:pPr>
        <w:widowControl w:val="0"/>
        <w:spacing w:before="11" w:line="242" w:lineRule="auto"/>
        <w:ind w:left="16" w:right="633" w:firstLine="8.000000000000004"/>
        <w:rPr>
          <w:rFonts w:ascii="Calibri" w:cs="Calibri" w:eastAsia="Calibri" w:hAnsi="Calibri"/>
          <w:highlight w:val="white"/>
        </w:rPr>
      </w:pP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VLAJKA EU, Financováno z prostředků Evropské unie</w:t>
      </w:r>
    </w:p>
    <w:p w:rsidR="00000000" w:rsidDel="00000000" w:rsidP="00000000" w:rsidRDefault="00000000" w:rsidRPr="00000000" w14:paraId="00000024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